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</w:rPr>
      </w:pPr>
      <w:bookmarkStart w:colFirst="0" w:colLast="0" w:name="_opjyigq7x1cs" w:id="0"/>
      <w:bookmarkEnd w:id="0"/>
      <w:r w:rsidDel="00000000" w:rsidR="00000000" w:rsidRPr="00000000">
        <w:rPr>
          <w:b w:val="1"/>
          <w:color w:val="000000"/>
          <w:rtl w:val="0"/>
        </w:rPr>
        <w:t xml:space="preserve">THUMB: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572000" cy="2571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</w:rPr>
      </w:pPr>
      <w:bookmarkStart w:colFirst="0" w:colLast="0" w:name="_3nqswcx5rzhj" w:id="1"/>
      <w:bookmarkEnd w:id="1"/>
      <w:r w:rsidDel="00000000" w:rsidR="00000000" w:rsidRPr="00000000">
        <w:rPr>
          <w:b w:val="1"/>
          <w:color w:val="000000"/>
          <w:rtl w:val="0"/>
        </w:rPr>
        <w:t xml:space="preserve">Guia dos Yanomami: Mais um passo para a Proteção Social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o objetivo de fortalecer a proteção social e garantir a adequada aplicação dos recursos emergenciais, o </w:t>
      </w:r>
      <w:r w:rsidDel="00000000" w:rsidR="00000000" w:rsidRPr="00000000">
        <w:rPr>
          <w:b w:val="1"/>
          <w:sz w:val="24"/>
          <w:szCs w:val="24"/>
          <w:rtl w:val="0"/>
        </w:rPr>
        <w:t xml:space="preserve">Guia dos Yanomami</w:t>
      </w:r>
      <w:r w:rsidDel="00000000" w:rsidR="00000000" w:rsidRPr="00000000">
        <w:rPr>
          <w:sz w:val="24"/>
          <w:szCs w:val="24"/>
          <w:rtl w:val="0"/>
        </w:rPr>
        <w:t xml:space="preserve"> foi elaborado como uma ferramenta prática para orientar estados e municípios. O documento é direcionado aos gestores do Sistema Único de Assistência Social (SUAS) e aborda de forma detalhada como estruturar, implementar e monitorar os serviços socioassistenciais voltados às populações indígenas Yanomami.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57863" cy="32387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3238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guia serve como um roteiro estratégico, oferecendo orientações claras sobre a gestão dos recursos e a execução das ações de assistência social, sempre respeitando as particularidades culturais e territoriais desse público. É uma resposta direta às necessidades das comunidades Yanomami, buscando promover a inclusão e proteção.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um cenário de vulnerabilidade social intensificada, este guia surge para orientar estados e municípios na estruturação de serviços socioassistenciais nos territórios Yanomami, contemplando as especificidades socioculturais dessa população.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material aborda, de forma clara e detalhada, aspectos como: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Inclusão do recurso no orçamento;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Destinação e utilização dos recursos;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Operacionalização e prestação de contas;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Responsabilidades dos entes federados.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traz orientações sobre ações de assessoramento técnico, monitoramento e articulação com organizações indigenistas para a execução efetiva dos serviços socioassistenciais.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46"/>
          <w:szCs w:val="46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O guia está disponível para download no site do FNAS.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Clique aqui para acessar e garantir sua consulta! </w:t>
      </w:r>
      <w:r w:rsidDel="00000000" w:rsidR="00000000" w:rsidRPr="00000000">
        <w:rPr>
          <w:b w:val="1"/>
          <w:sz w:val="46"/>
          <w:szCs w:val="46"/>
          <w:highlight w:val="yellow"/>
          <w:rtl w:val="0"/>
        </w:rPr>
        <w:t xml:space="preserve">(INSERIR LINK)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